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07"/>
        <w:jc w:val="both"/>
        <w:keepLines w:val="0"/>
        <w:keepNext w:val="0"/>
        <w:rPr>
          <w:sz w:val="32"/>
          <w:szCs w:val="32"/>
        </w:rPr>
      </w:pPr>
      <w:r/>
      <w:bookmarkStart w:id="0" w:name="_trwimll9nsmn"/>
      <w:r/>
      <w:bookmarkEnd w:id="0"/>
      <w:r>
        <w:rPr>
          <w:sz w:val="32"/>
          <w:szCs w:val="32"/>
        </w:rPr>
        <w:t xml:space="preserve">Klimakrise ins Curriculum </w:t>
      </w:r>
      <w:r>
        <w:rPr>
          <w:sz w:val="32"/>
          <w:szCs w:val="32"/>
        </w:rPr>
        <w:t xml:space="preserve">–</w:t>
      </w:r>
      <w:r>
        <w:rPr>
          <w:sz w:val="32"/>
          <w:szCs w:val="32"/>
        </w:rPr>
        <w:t xml:space="preserve"> jetzt!</w:t>
      </w:r>
      <w:r/>
    </w:p>
    <w:p>
      <w:pPr>
        <w:jc w:val="both"/>
      </w:pPr>
      <w:r>
        <w:t xml:space="preserve">Der letzte IPPC-Bericht warnt: </w:t>
      </w:r>
      <w:r>
        <w:t xml:space="preserve">Jedes der vier letzten Jahrzehnte war wärmer als alle zuvor seit </w:t>
      </w:r>
      <w:r>
        <w:t xml:space="preserve">1850! Der vom Menschen verursachte Klimawandel führt weltweit zu immer häufigeren Wetterextremen und beeinflusst schon heute alle bewohnbaren Regionen der Erde. Eine globale Klimakatastrophe kann nur abgewendet werden, wenn die Menschheit global denkt und </w:t>
      </w:r>
      <w:r>
        <w:t xml:space="preserve">sich </w:t>
      </w:r>
      <w:r>
        <w:t xml:space="preserve">politisches Handeln nicht am Eigennutz </w:t>
      </w:r>
      <w:r>
        <w:t xml:space="preserve">einzelner</w:t>
      </w:r>
      <w:r>
        <w:t xml:space="preserve"> Gruppen</w:t>
      </w:r>
      <w:r>
        <w:t xml:space="preserve"> </w:t>
      </w:r>
      <w:r>
        <w:t xml:space="preserve">oder Staaten ausrichtet.</w:t>
      </w:r>
      <w:r>
        <w:t xml:space="preserve"> Immer noch werden Milliarden in die </w:t>
      </w:r>
      <w:r>
        <w:t xml:space="preserve">nicht-nachhaltige Ressourcenausbeutung und </w:t>
      </w:r>
      <w:r>
        <w:t xml:space="preserve">damit in eine Zukunft </w:t>
      </w:r>
      <w:r>
        <w:t xml:space="preserve">invest</w:t>
      </w:r>
      <w:r>
        <w:t xml:space="preserve">iert, die die aktuelle Klimaforschung auf einer sehr gut gesicherten Wissensbasis als Katastrophe beschreibt. Im Angesicht dieser existenziellen Krise bedarf es auf allen gesellschaftlichen Ebenen großer Entschlossenheit. Eine demokratische und zukunftsfäh</w:t>
      </w:r>
      <w:r>
        <w:t xml:space="preserve">ige Klimapolitik ist auf eine breite und informierte Gesellschaft angewiesen. Ihre Bürger:innen müssen dabei das ganze Bild der Klimakrise aus unterschiedlichen Blickwinkeln und Disziplinen heraus nachvollziehen können. Die Klimakrise braucht Klimabildung!</w:t>
      </w:r>
      <w:r/>
    </w:p>
    <w:p>
      <w:pPr>
        <w:jc w:val="both"/>
      </w:pPr>
      <w:r>
        <w:t xml:space="preserve">Anders als es der </w:t>
      </w:r>
      <w:r>
        <w:rPr>
          <w:i/>
          <w:iCs/>
        </w:rPr>
        <w:t xml:space="preserve">20-Punkte-Plan zur Stärkung der Klimabildung</w:t>
      </w:r>
      <w:r>
        <w:t xml:space="preserve">, der im Auftrag des Bundesministeriums für Umwelt, Naturschutz und nukleare Sicherheit entstanden ist, fordert, </w:t>
      </w:r>
      <w:r>
        <w:t xml:space="preserve">ist der Klimawandel in den Curricula für den Schulunterricht </w:t>
      </w:r>
      <w:r>
        <w:t xml:space="preserve">noch </w:t>
      </w:r>
      <w:r>
        <w:t xml:space="preserve">ein weitgehend beliebiges und rand</w:t>
      </w:r>
      <w:r>
        <w:t xml:space="preserve">ständiges Thema. Wir sehen die Schule in der Verantwortung, die Klimakrise explizit aufzugreifen und Schüler:innen auf die mit ihr verbundenen gesellschaftlichen Herausforderungen vorzubereiten. Die Bildungsstandards des Faches Physik für die Sekundarstufe</w:t>
      </w:r>
      <w:r>
        <w:t xml:space="preserve"> </w:t>
      </w:r>
      <w:r>
        <w:t xml:space="preserve">II</w:t>
      </w:r>
      <w:r>
        <w:t xml:space="preserve"> machen ein Problem der Schule exemplarisch deutlich: Klimawandel erscheint zwar in der Präambel bedeutsam</w:t>
      </w:r>
      <w:r>
        <w:t xml:space="preserve"> zu sein</w:t>
      </w:r>
      <w:r>
        <w:t xml:space="preserve">, </w:t>
      </w:r>
      <w:r>
        <w:t xml:space="preserve">wird </w:t>
      </w:r>
      <w:r>
        <w:t xml:space="preserve">aber </w:t>
      </w:r>
      <w:r>
        <w:t xml:space="preserve">in den konkreten </w:t>
      </w:r>
      <w:r>
        <w:t xml:space="preserve">Inhaltsvorgaben </w:t>
      </w:r>
      <w:r>
        <w:t xml:space="preserve">nicht mehr entfaltet</w:t>
      </w:r>
      <w:r>
        <w:t xml:space="preserve">. Klimathemen gelten lediglich als </w:t>
      </w:r>
      <w:r>
        <w:t xml:space="preserve">optionale </w:t>
      </w:r>
      <w:r>
        <w:t xml:space="preserve">Erweiterungen, die unter dem üblichen Stoff- und Prüfungsdruck meistens hinten herunterfallen. Die Bedeutung von Klimawandel und Klimakrise in den Curricula bleibt hinter den enormen politischen und gesellschaftlichen Herausforderungen weit zurück.</w:t>
      </w:r>
      <w:r/>
    </w:p>
    <w:p>
      <w:pPr>
        <w:jc w:val="both"/>
      </w:pPr>
      <w:r>
        <w:t xml:space="preserve">Aktuell werden zahlreiche Curricula überarbeitet. Sie </w:t>
      </w:r>
      <w:r>
        <w:t xml:space="preserve">bestimmen</w:t>
      </w:r>
      <w:r>
        <w:t xml:space="preserve">, ob und wie das Klimathema in den nächsten Jahren in der Schule bearbeitet wird. Wir fordern daher:</w:t>
      </w:r>
      <w:r/>
    </w:p>
    <w:p>
      <w:pPr>
        <w:ind w:left="426" w:hanging="360"/>
        <w:jc w:val="both"/>
        <w:spacing w:after="0"/>
      </w:pPr>
      <w:r>
        <w:t xml:space="preserve">1. </w:t>
      </w:r>
      <w:r>
        <w:tab/>
      </w:r>
      <w:r>
        <w:rPr>
          <w:b/>
        </w:rPr>
        <w:t xml:space="preserve">Ehrlichkeit</w:t>
      </w:r>
      <w:r>
        <w:t xml:space="preserve">: Wenn die Curricula von Schulfächern die Bedeutung des Klimawandels betonen, dann sollen Klimawandel und Klimakrise keine Anhängsel tradierter Lehrinhalte sein. Die Rhetorik der Präambeln muss handlungsleitend werden!</w:t>
      </w:r>
      <w:r/>
    </w:p>
    <w:p>
      <w:pPr>
        <w:ind w:left="426" w:hanging="360"/>
        <w:jc w:val="both"/>
        <w:spacing w:after="0"/>
      </w:pPr>
      <w:r>
        <w:t xml:space="preserve">2. </w:t>
      </w:r>
      <w:r>
        <w:tab/>
      </w:r>
      <w:r>
        <w:rPr>
          <w:b/>
        </w:rPr>
        <w:t xml:space="preserve">Explizitheit</w:t>
      </w:r>
      <w:r>
        <w:t xml:space="preserve">: Klimawandel und Klimakrise müssen in der Sekundarstufe I und II explizit gemacht und auch so unterrichtet werden. Dies erfordert auf Seiten </w:t>
      </w:r>
      <w:r>
        <w:t xml:space="preserve">der</w:t>
      </w:r>
      <w:r>
        <w:t xml:space="preserve"> Kompetenzen eine Orientierung an den Zielen der Bildung für nachhaltige Entwicklung und auf Seiten der Lehrinhalte eine Orientierung an expliziten Klimathemen. Im Physikunterricht </w:t>
      </w:r>
      <w:r>
        <w:t xml:space="preserve">sollten</w:t>
      </w:r>
      <w:r>
        <w:t xml:space="preserve"> die Grundlagen des Treibhauseffekts und seine Folgen für das System Erde ein obligatorisches Thema sein. </w:t>
      </w:r>
      <w:r>
        <w:t xml:space="preserve">A</w:t>
      </w:r>
      <w:r>
        <w:t xml:space="preserve">uch im naturwissenschaftlichen Unterricht </w:t>
      </w:r>
      <w:r>
        <w:t xml:space="preserve">muss </w:t>
      </w:r>
      <w:r>
        <w:t xml:space="preserve">deutlich werden, dass die Missachtung der Kippelemente </w:t>
      </w:r>
      <w:r>
        <w:t xml:space="preserve">des</w:t>
      </w:r>
      <w:r>
        <w:t xml:space="preserve"> Erdsystems </w:t>
      </w:r>
      <w:r>
        <w:t xml:space="preserve">seine Stabilität </w:t>
      </w:r>
      <w:r>
        <w:t xml:space="preserve">massiv gefährde</w:t>
      </w:r>
      <w:r>
        <w:t xml:space="preserve">t</w:t>
      </w:r>
      <w:r>
        <w:t xml:space="preserve">.</w:t>
      </w:r>
      <w:r/>
    </w:p>
    <w:p>
      <w:pPr>
        <w:ind w:left="426" w:hanging="360"/>
        <w:jc w:val="both"/>
        <w:spacing w:after="0"/>
      </w:pPr>
      <w:r>
        <w:t xml:space="preserve">3. </w:t>
      </w:r>
      <w:r>
        <w:tab/>
      </w:r>
      <w:r>
        <w:rPr>
          <w:b/>
        </w:rPr>
        <w:t xml:space="preserve">Strukturierendes Thema</w:t>
      </w:r>
      <w:r>
        <w:t xml:space="preserve">: Klimawandel und Klimakrise haben vielschichtige Fächerbezüge. Klimabildung in der Schule muss daher üb</w:t>
      </w:r>
      <w:r>
        <w:t xml:space="preserve">er Schulfächer hinweg koordiniert und strukturiert werden. Die Klimakrise wird zum Roten Faden! Daraus ergeben sich Aufgaben für die Schul- und Unterrichtsentwicklung. Mit dieser Aufgabe dürfen die Lehrkräfte nicht allein gelassen werden. Sie müssen durch </w:t>
      </w:r>
      <w:r>
        <w:rPr>
          <w:color w:val="000000" w:themeColor="text1"/>
        </w:rPr>
        <w:t xml:space="preserve">erprobte Unterrichtsmaterialien, </w:t>
      </w:r>
      <w:r>
        <w:t xml:space="preserve">fachdidaktische Forschung und durch </w:t>
      </w:r>
      <w:r>
        <w:t xml:space="preserve">klare, klima-orientierte Bildungsaufträge</w:t>
      </w:r>
      <w:r>
        <w:t xml:space="preserve"> unterstützt werden. Wir haben keine Zeit dafür, dass jede Schule das „Rad der Klimabildung“ jeweils für sich neu erfinden muss.</w:t>
      </w:r>
      <w:r/>
    </w:p>
    <w:p>
      <w:pPr>
        <w:ind w:left="426" w:hanging="360"/>
        <w:jc w:val="both"/>
        <w:spacing w:after="0"/>
      </w:pPr>
      <w:r>
        <w:t xml:space="preserve">4. </w:t>
      </w:r>
      <w:r>
        <w:tab/>
      </w:r>
      <w:r>
        <w:rPr>
          <w:b/>
        </w:rPr>
        <w:t xml:space="preserve">Relevanz</w:t>
      </w:r>
      <w:r>
        <w:rPr>
          <w:b/>
        </w:rPr>
        <w:t xml:space="preserve"> für Prüfungen</w:t>
      </w:r>
      <w:r>
        <w:t xml:space="preserve">: </w:t>
      </w:r>
      <w:r>
        <w:rPr>
          <w:color w:val="000000" w:themeColor="text1"/>
        </w:rPr>
        <w:t xml:space="preserve">Klimathemen </w:t>
      </w:r>
      <w:r>
        <w:t xml:space="preserve">müssen</w:t>
      </w:r>
      <w:r>
        <w:t xml:space="preserve"> entsprechend ihrer Relevanz</w:t>
      </w:r>
      <w:r>
        <w:t xml:space="preserve"> </w:t>
      </w:r>
      <w:r>
        <w:t xml:space="preserve">andere</w:t>
      </w:r>
      <w:r>
        <w:t xml:space="preserve">n</w:t>
      </w:r>
      <w:r>
        <w:t xml:space="preserve"> fachliche</w:t>
      </w:r>
      <w:r>
        <w:t xml:space="preserve">n</w:t>
      </w:r>
      <w:r>
        <w:t xml:space="preserve"> Prüfungsthemen mindestens gleichgestellt werden. Dies betrifft auch und vor allem die schul- und länderübergreifenden Prüfungsanforderungen.</w:t>
      </w:r>
      <w:r/>
    </w:p>
    <w:sectPr>
      <w:footnotePr/>
      <w:endnotePr/>
      <w:type w:val="nextPage"/>
      <w:pgSz w:w="11906" w:h="16838" w:orient="portrait"/>
      <w:pgMar w:top="1417" w:right="1417" w:bottom="1134" w:left="1417" w:header="708" w:footer="708"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noto sans symbols">
    <w:panose1 w:val="020B0603030804020204"/>
  </w:font>
  <w:font w:name="Georgia">
    <w:panose1 w:val="02040502050405020303"/>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ascii="Noto Sans Symbols" w:hAnsi="Noto Sans Symbols" w:cs="Noto Sans Symbols" w:eastAsia="Noto Sans Symbols"/>
      </w:rPr>
    </w:lvl>
    <w:lvl w:ilvl="1">
      <w:start w:val="1"/>
      <w:numFmt w:val="bullet"/>
      <w:isLgl w:val="false"/>
      <w:suff w:val="tab"/>
      <w:lvlText w:val="o"/>
      <w:lvlJc w:val="left"/>
      <w:pPr>
        <w:ind w:left="1440" w:hanging="360"/>
      </w:pPr>
      <w:rPr>
        <w:rFonts w:ascii="Courier New" w:hAnsi="Courier New" w:cs="Courier New" w:eastAsia="Courier New"/>
      </w:rPr>
    </w:lvl>
    <w:lvl w:ilvl="2">
      <w:start w:val="1"/>
      <w:numFmt w:val="bullet"/>
      <w:isLgl w:val="false"/>
      <w:suff w:val="tab"/>
      <w:lvlText w:val="▪"/>
      <w:lvlJc w:val="left"/>
      <w:pPr>
        <w:ind w:left="2160" w:hanging="360"/>
      </w:pPr>
      <w:rPr>
        <w:rFonts w:ascii="Noto Sans Symbols" w:hAnsi="Noto Sans Symbols" w:cs="Noto Sans Symbols" w:eastAsia="Noto Sans Symbols"/>
      </w:rPr>
    </w:lvl>
    <w:lvl w:ilvl="3">
      <w:start w:val="1"/>
      <w:numFmt w:val="bullet"/>
      <w:isLgl w:val="false"/>
      <w:suff w:val="tab"/>
      <w:lvlText w:val="●"/>
      <w:lvlJc w:val="left"/>
      <w:pPr>
        <w:ind w:left="2880" w:hanging="360"/>
      </w:pPr>
      <w:rPr>
        <w:rFonts w:ascii="Noto Sans Symbols" w:hAnsi="Noto Sans Symbols" w:cs="Noto Sans Symbols" w:eastAsia="Noto Sans Symbols"/>
      </w:rPr>
    </w:lvl>
    <w:lvl w:ilvl="4">
      <w:start w:val="1"/>
      <w:numFmt w:val="bullet"/>
      <w:isLgl w:val="false"/>
      <w:suff w:val="tab"/>
      <w:lvlText w:val="o"/>
      <w:lvlJc w:val="left"/>
      <w:pPr>
        <w:ind w:left="3600" w:hanging="360"/>
      </w:pPr>
      <w:rPr>
        <w:rFonts w:ascii="Courier New" w:hAnsi="Courier New" w:cs="Courier New" w:eastAsia="Courier New"/>
      </w:rPr>
    </w:lvl>
    <w:lvl w:ilvl="5">
      <w:start w:val="1"/>
      <w:numFmt w:val="bullet"/>
      <w:isLgl w:val="false"/>
      <w:suff w:val="tab"/>
      <w:lvlText w:val="▪"/>
      <w:lvlJc w:val="left"/>
      <w:pPr>
        <w:ind w:left="4320" w:hanging="360"/>
      </w:pPr>
      <w:rPr>
        <w:rFonts w:ascii="Noto Sans Symbols" w:hAnsi="Noto Sans Symbols" w:cs="Noto Sans Symbols" w:eastAsia="Noto Sans Symbols"/>
      </w:rPr>
    </w:lvl>
    <w:lvl w:ilvl="6">
      <w:start w:val="1"/>
      <w:numFmt w:val="bullet"/>
      <w:isLgl w:val="false"/>
      <w:suff w:val="tab"/>
      <w:lvlText w:val="●"/>
      <w:lvlJc w:val="left"/>
      <w:pPr>
        <w:ind w:left="5040" w:hanging="360"/>
      </w:pPr>
      <w:rPr>
        <w:rFonts w:ascii="Noto Sans Symbols" w:hAnsi="Noto Sans Symbols" w:cs="Noto Sans Symbols" w:eastAsia="Noto Sans Symbols"/>
      </w:rPr>
    </w:lvl>
    <w:lvl w:ilvl="7">
      <w:start w:val="1"/>
      <w:numFmt w:val="bullet"/>
      <w:isLgl w:val="false"/>
      <w:suff w:val="tab"/>
      <w:lvlText w:val="o"/>
      <w:lvlJc w:val="left"/>
      <w:pPr>
        <w:ind w:left="5760" w:hanging="360"/>
      </w:pPr>
      <w:rPr>
        <w:rFonts w:ascii="Courier New" w:hAnsi="Courier New" w:cs="Courier New" w:eastAsia="Courier New"/>
      </w:rPr>
    </w:lvl>
    <w:lvl w:ilvl="8">
      <w:start w:val="1"/>
      <w:numFmt w:val="bullet"/>
      <w:isLgl w:val="false"/>
      <w:suff w:val="tab"/>
      <w:lvlText w:val="▪"/>
      <w:lvlJc w:val="left"/>
      <w:pPr>
        <w:ind w:left="6480" w:hanging="360"/>
      </w:pPr>
      <w:rPr>
        <w:rFonts w:ascii="Noto Sans Symbols" w:hAnsi="Noto Sans Symbols" w:cs="Noto Sans Symbols" w:eastAsia="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hint="default"/>
        <w:sz w:val="22"/>
        <w:szCs w:val="22"/>
        <w:lang w:val="de-DE" w:bidi="ar-SA" w:eastAsia="de-DE"/>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613"/>
    <w:link w:val="607"/>
    <w:uiPriority w:val="9"/>
    <w:rPr>
      <w:rFonts w:ascii="Arial" w:hAnsi="Arial" w:cs="Arial" w:eastAsia="Arial"/>
      <w:sz w:val="40"/>
      <w:szCs w:val="40"/>
    </w:rPr>
  </w:style>
  <w:style w:type="character" w:styleId="14">
    <w:name w:val="Heading 2 Char"/>
    <w:basedOn w:val="613"/>
    <w:link w:val="608"/>
    <w:uiPriority w:val="9"/>
    <w:rPr>
      <w:rFonts w:ascii="Arial" w:hAnsi="Arial" w:cs="Arial" w:eastAsia="Arial"/>
      <w:sz w:val="34"/>
    </w:rPr>
  </w:style>
  <w:style w:type="character" w:styleId="16">
    <w:name w:val="Heading 3 Char"/>
    <w:basedOn w:val="613"/>
    <w:link w:val="609"/>
    <w:uiPriority w:val="9"/>
    <w:rPr>
      <w:rFonts w:ascii="Arial" w:hAnsi="Arial" w:cs="Arial" w:eastAsia="Arial"/>
      <w:sz w:val="30"/>
      <w:szCs w:val="30"/>
    </w:rPr>
  </w:style>
  <w:style w:type="character" w:styleId="18">
    <w:name w:val="Heading 4 Char"/>
    <w:basedOn w:val="613"/>
    <w:link w:val="610"/>
    <w:uiPriority w:val="9"/>
    <w:rPr>
      <w:rFonts w:ascii="Arial" w:hAnsi="Arial" w:cs="Arial" w:eastAsia="Arial"/>
      <w:b/>
      <w:bCs/>
      <w:sz w:val="26"/>
      <w:szCs w:val="26"/>
    </w:rPr>
  </w:style>
  <w:style w:type="character" w:styleId="20">
    <w:name w:val="Heading 5 Char"/>
    <w:basedOn w:val="613"/>
    <w:link w:val="611"/>
    <w:uiPriority w:val="9"/>
    <w:rPr>
      <w:rFonts w:ascii="Arial" w:hAnsi="Arial" w:cs="Arial" w:eastAsia="Arial"/>
      <w:b/>
      <w:bCs/>
      <w:sz w:val="24"/>
      <w:szCs w:val="24"/>
    </w:rPr>
  </w:style>
  <w:style w:type="character" w:styleId="22">
    <w:name w:val="Heading 6 Char"/>
    <w:basedOn w:val="613"/>
    <w:link w:val="612"/>
    <w:uiPriority w:val="9"/>
    <w:rPr>
      <w:rFonts w:ascii="Arial" w:hAnsi="Arial" w:cs="Arial" w:eastAsia="Arial"/>
      <w:b/>
      <w:bCs/>
      <w:sz w:val="22"/>
      <w:szCs w:val="22"/>
    </w:rPr>
  </w:style>
  <w:style w:type="paragraph" w:styleId="23">
    <w:name w:val="Heading 7"/>
    <w:basedOn w:val="606"/>
    <w:next w:val="606"/>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13"/>
    <w:link w:val="23"/>
    <w:uiPriority w:val="9"/>
    <w:rPr>
      <w:rFonts w:ascii="Arial" w:hAnsi="Arial" w:cs="Arial" w:eastAsia="Arial"/>
      <w:b/>
      <w:bCs/>
      <w:i/>
      <w:iCs/>
      <w:sz w:val="22"/>
      <w:szCs w:val="22"/>
    </w:rPr>
  </w:style>
  <w:style w:type="paragraph" w:styleId="25">
    <w:name w:val="Heading 8"/>
    <w:basedOn w:val="606"/>
    <w:next w:val="606"/>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13"/>
    <w:link w:val="25"/>
    <w:uiPriority w:val="9"/>
    <w:rPr>
      <w:rFonts w:ascii="Arial" w:hAnsi="Arial" w:cs="Arial" w:eastAsia="Arial"/>
      <w:i/>
      <w:iCs/>
      <w:sz w:val="22"/>
      <w:szCs w:val="22"/>
    </w:rPr>
  </w:style>
  <w:style w:type="paragraph" w:styleId="27">
    <w:name w:val="Heading 9"/>
    <w:basedOn w:val="606"/>
    <w:next w:val="606"/>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13"/>
    <w:link w:val="27"/>
    <w:uiPriority w:val="9"/>
    <w:rPr>
      <w:rFonts w:ascii="Arial" w:hAnsi="Arial" w:cs="Arial" w:eastAsia="Arial"/>
      <w:i/>
      <w:iCs/>
      <w:sz w:val="21"/>
      <w:szCs w:val="21"/>
    </w:rPr>
  </w:style>
  <w:style w:type="paragraph" w:styleId="29">
    <w:name w:val="List Paragraph"/>
    <w:basedOn w:val="606"/>
    <w:uiPriority w:val="34"/>
    <w:qFormat/>
    <w:pPr>
      <w:contextualSpacing/>
      <w:ind w:left="720"/>
    </w:pPr>
  </w:style>
  <w:style w:type="paragraph" w:styleId="31">
    <w:name w:val="No Spacing"/>
    <w:uiPriority w:val="1"/>
    <w:qFormat/>
    <w:pPr>
      <w:spacing w:before="0" w:after="0" w:line="240" w:lineRule="auto"/>
    </w:pPr>
  </w:style>
  <w:style w:type="character" w:styleId="33">
    <w:name w:val="Title Char"/>
    <w:basedOn w:val="613"/>
    <w:link w:val="617"/>
    <w:uiPriority w:val="10"/>
    <w:rPr>
      <w:sz w:val="48"/>
      <w:szCs w:val="48"/>
    </w:rPr>
  </w:style>
  <w:style w:type="character" w:styleId="35">
    <w:name w:val="Subtitle Char"/>
    <w:basedOn w:val="613"/>
    <w:link w:val="618"/>
    <w:uiPriority w:val="11"/>
    <w:rPr>
      <w:sz w:val="24"/>
      <w:szCs w:val="24"/>
    </w:rPr>
  </w:style>
  <w:style w:type="paragraph" w:styleId="36">
    <w:name w:val="Quote"/>
    <w:basedOn w:val="606"/>
    <w:next w:val="606"/>
    <w:link w:val="37"/>
    <w:uiPriority w:val="29"/>
    <w:qFormat/>
    <w:pPr>
      <w:ind w:left="720" w:right="720"/>
    </w:pPr>
    <w:rPr>
      <w:i/>
    </w:rPr>
  </w:style>
  <w:style w:type="character" w:styleId="37">
    <w:name w:val="Quote Char"/>
    <w:link w:val="36"/>
    <w:uiPriority w:val="29"/>
    <w:rPr>
      <w:i/>
    </w:rPr>
  </w:style>
  <w:style w:type="paragraph" w:styleId="38">
    <w:name w:val="Intense Quote"/>
    <w:basedOn w:val="606"/>
    <w:next w:val="606"/>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06"/>
    <w:link w:val="41"/>
    <w:uiPriority w:val="99"/>
    <w:unhideWhenUsed/>
    <w:pPr>
      <w:spacing w:after="0" w:line="240" w:lineRule="auto"/>
      <w:tabs>
        <w:tab w:val="center" w:pos="7143" w:leader="none"/>
        <w:tab w:val="right" w:pos="14287" w:leader="none"/>
      </w:tabs>
    </w:pPr>
  </w:style>
  <w:style w:type="character" w:styleId="41">
    <w:name w:val="Header Char"/>
    <w:basedOn w:val="613"/>
    <w:link w:val="40"/>
    <w:uiPriority w:val="99"/>
  </w:style>
  <w:style w:type="paragraph" w:styleId="42">
    <w:name w:val="Footer"/>
    <w:basedOn w:val="606"/>
    <w:link w:val="45"/>
    <w:uiPriority w:val="99"/>
    <w:unhideWhenUsed/>
    <w:pPr>
      <w:spacing w:after="0" w:line="240" w:lineRule="auto"/>
      <w:tabs>
        <w:tab w:val="center" w:pos="7143" w:leader="none"/>
        <w:tab w:val="right" w:pos="14287" w:leader="none"/>
      </w:tabs>
    </w:pPr>
  </w:style>
  <w:style w:type="character" w:styleId="43">
    <w:name w:val="Footer Char"/>
    <w:basedOn w:val="613"/>
    <w:link w:val="42"/>
    <w:uiPriority w:val="99"/>
  </w:style>
  <w:style w:type="paragraph" w:styleId="44">
    <w:name w:val="Caption"/>
    <w:basedOn w:val="606"/>
    <w:next w:val="606"/>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1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1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1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1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1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1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1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1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1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1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1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1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1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1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1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1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1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1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1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61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61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1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1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1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1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1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1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1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1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1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1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1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1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1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1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1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1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1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1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1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1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1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1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1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1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1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1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61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61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61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61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61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61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1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61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61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61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61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61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61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1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1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1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1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1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1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1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1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61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61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61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61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61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61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1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61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1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1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1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1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61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61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1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61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61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61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61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61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61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1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1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1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1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1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1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606"/>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13"/>
    <w:uiPriority w:val="99"/>
    <w:unhideWhenUsed/>
    <w:rPr>
      <w:vertAlign w:val="superscript"/>
    </w:rPr>
  </w:style>
  <w:style w:type="paragraph" w:styleId="176">
    <w:name w:val="endnote text"/>
    <w:basedOn w:val="606"/>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13"/>
    <w:uiPriority w:val="99"/>
    <w:semiHidden/>
    <w:unhideWhenUsed/>
    <w:rPr>
      <w:vertAlign w:val="superscript"/>
    </w:rPr>
  </w:style>
  <w:style w:type="paragraph" w:styleId="179">
    <w:name w:val="toc 1"/>
    <w:basedOn w:val="606"/>
    <w:next w:val="606"/>
    <w:uiPriority w:val="39"/>
    <w:unhideWhenUsed/>
    <w:pPr>
      <w:ind w:left="0" w:right="0" w:firstLine="0"/>
      <w:spacing w:after="57"/>
    </w:pPr>
  </w:style>
  <w:style w:type="paragraph" w:styleId="180">
    <w:name w:val="toc 2"/>
    <w:basedOn w:val="606"/>
    <w:next w:val="606"/>
    <w:uiPriority w:val="39"/>
    <w:unhideWhenUsed/>
    <w:pPr>
      <w:ind w:left="283" w:right="0" w:firstLine="0"/>
      <w:spacing w:after="57"/>
    </w:pPr>
  </w:style>
  <w:style w:type="paragraph" w:styleId="181">
    <w:name w:val="toc 3"/>
    <w:basedOn w:val="606"/>
    <w:next w:val="606"/>
    <w:uiPriority w:val="39"/>
    <w:unhideWhenUsed/>
    <w:pPr>
      <w:ind w:left="567" w:right="0" w:firstLine="0"/>
      <w:spacing w:after="57"/>
    </w:pPr>
  </w:style>
  <w:style w:type="paragraph" w:styleId="182">
    <w:name w:val="toc 4"/>
    <w:basedOn w:val="606"/>
    <w:next w:val="606"/>
    <w:uiPriority w:val="39"/>
    <w:unhideWhenUsed/>
    <w:pPr>
      <w:ind w:left="850" w:right="0" w:firstLine="0"/>
      <w:spacing w:after="57"/>
    </w:pPr>
  </w:style>
  <w:style w:type="paragraph" w:styleId="183">
    <w:name w:val="toc 5"/>
    <w:basedOn w:val="606"/>
    <w:next w:val="606"/>
    <w:uiPriority w:val="39"/>
    <w:unhideWhenUsed/>
    <w:pPr>
      <w:ind w:left="1134" w:right="0" w:firstLine="0"/>
      <w:spacing w:after="57"/>
    </w:pPr>
  </w:style>
  <w:style w:type="paragraph" w:styleId="184">
    <w:name w:val="toc 6"/>
    <w:basedOn w:val="606"/>
    <w:next w:val="606"/>
    <w:uiPriority w:val="39"/>
    <w:unhideWhenUsed/>
    <w:pPr>
      <w:ind w:left="1417" w:right="0" w:firstLine="0"/>
      <w:spacing w:after="57"/>
    </w:pPr>
  </w:style>
  <w:style w:type="paragraph" w:styleId="185">
    <w:name w:val="toc 7"/>
    <w:basedOn w:val="606"/>
    <w:next w:val="606"/>
    <w:uiPriority w:val="39"/>
    <w:unhideWhenUsed/>
    <w:pPr>
      <w:ind w:left="1701" w:right="0" w:firstLine="0"/>
      <w:spacing w:after="57"/>
    </w:pPr>
  </w:style>
  <w:style w:type="paragraph" w:styleId="186">
    <w:name w:val="toc 8"/>
    <w:basedOn w:val="606"/>
    <w:next w:val="606"/>
    <w:uiPriority w:val="39"/>
    <w:unhideWhenUsed/>
    <w:pPr>
      <w:ind w:left="1984" w:right="0" w:firstLine="0"/>
      <w:spacing w:after="57"/>
    </w:pPr>
  </w:style>
  <w:style w:type="paragraph" w:styleId="187">
    <w:name w:val="toc 9"/>
    <w:basedOn w:val="606"/>
    <w:next w:val="606"/>
    <w:uiPriority w:val="39"/>
    <w:unhideWhenUsed/>
    <w:pPr>
      <w:ind w:left="2268" w:right="0" w:firstLine="0"/>
      <w:spacing w:after="57"/>
    </w:pPr>
  </w:style>
  <w:style w:type="paragraph" w:styleId="188">
    <w:name w:val="TOC Heading"/>
    <w:uiPriority w:val="39"/>
    <w:unhideWhenUsed/>
  </w:style>
  <w:style w:type="paragraph" w:styleId="189">
    <w:name w:val="table of figures"/>
    <w:basedOn w:val="606"/>
    <w:next w:val="606"/>
    <w:uiPriority w:val="99"/>
    <w:unhideWhenUsed/>
    <w:pPr>
      <w:spacing w:after="0" w:afterAutospacing="0"/>
    </w:pPr>
  </w:style>
  <w:style w:type="paragraph" w:styleId="606" w:default="1">
    <w:name w:val="Normal"/>
    <w:qFormat/>
  </w:style>
  <w:style w:type="paragraph" w:styleId="607">
    <w:name w:val="Heading 1"/>
    <w:basedOn w:val="606"/>
    <w:next w:val="606"/>
    <w:uiPriority w:val="9"/>
    <w:qFormat/>
    <w:pPr>
      <w:keepLines/>
      <w:keepNext/>
      <w:spacing w:before="480" w:after="120"/>
      <w:outlineLvl w:val="0"/>
    </w:pPr>
    <w:rPr>
      <w:b/>
      <w:sz w:val="48"/>
      <w:szCs w:val="48"/>
    </w:rPr>
  </w:style>
  <w:style w:type="paragraph" w:styleId="608">
    <w:name w:val="Heading 2"/>
    <w:basedOn w:val="606"/>
    <w:next w:val="606"/>
    <w:uiPriority w:val="9"/>
    <w:semiHidden/>
    <w:unhideWhenUsed/>
    <w:qFormat/>
    <w:pPr>
      <w:keepLines/>
      <w:keepNext/>
      <w:spacing w:before="360" w:after="80"/>
      <w:outlineLvl w:val="1"/>
    </w:pPr>
    <w:rPr>
      <w:b/>
      <w:sz w:val="36"/>
      <w:szCs w:val="36"/>
    </w:rPr>
  </w:style>
  <w:style w:type="paragraph" w:styleId="609">
    <w:name w:val="Heading 3"/>
    <w:basedOn w:val="606"/>
    <w:next w:val="606"/>
    <w:uiPriority w:val="9"/>
    <w:semiHidden/>
    <w:unhideWhenUsed/>
    <w:qFormat/>
    <w:pPr>
      <w:keepLines/>
      <w:keepNext/>
      <w:spacing w:before="280" w:after="80"/>
      <w:outlineLvl w:val="2"/>
    </w:pPr>
    <w:rPr>
      <w:b/>
      <w:sz w:val="28"/>
      <w:szCs w:val="28"/>
    </w:rPr>
  </w:style>
  <w:style w:type="paragraph" w:styleId="610">
    <w:name w:val="Heading 4"/>
    <w:basedOn w:val="606"/>
    <w:next w:val="606"/>
    <w:uiPriority w:val="9"/>
    <w:semiHidden/>
    <w:unhideWhenUsed/>
    <w:qFormat/>
    <w:pPr>
      <w:keepLines/>
      <w:keepNext/>
      <w:spacing w:before="240" w:after="40"/>
      <w:outlineLvl w:val="3"/>
    </w:pPr>
    <w:rPr>
      <w:b/>
      <w:sz w:val="24"/>
      <w:szCs w:val="24"/>
    </w:rPr>
  </w:style>
  <w:style w:type="paragraph" w:styleId="611">
    <w:name w:val="Heading 5"/>
    <w:basedOn w:val="606"/>
    <w:next w:val="606"/>
    <w:uiPriority w:val="9"/>
    <w:semiHidden/>
    <w:unhideWhenUsed/>
    <w:qFormat/>
    <w:pPr>
      <w:keepLines/>
      <w:keepNext/>
      <w:spacing w:before="220" w:after="40"/>
      <w:outlineLvl w:val="4"/>
    </w:pPr>
    <w:rPr>
      <w:b/>
    </w:rPr>
  </w:style>
  <w:style w:type="paragraph" w:styleId="612">
    <w:name w:val="Heading 6"/>
    <w:basedOn w:val="606"/>
    <w:next w:val="606"/>
    <w:uiPriority w:val="9"/>
    <w:semiHidden/>
    <w:unhideWhenUsed/>
    <w:qFormat/>
    <w:pPr>
      <w:keepLines/>
      <w:keepNext/>
      <w:spacing w:before="200" w:after="40"/>
      <w:outlineLvl w:val="5"/>
    </w:pPr>
    <w:rPr>
      <w:b/>
      <w:sz w:val="20"/>
      <w:szCs w:val="20"/>
    </w:rPr>
  </w:style>
  <w:style w:type="character" w:styleId="613" w:default="1">
    <w:name w:val="Default Paragraph Font"/>
    <w:uiPriority w:val="1"/>
    <w:semiHidden/>
    <w:unhideWhenUsed/>
  </w:style>
  <w:style w:type="table" w:styleId="614" w:default="1">
    <w:name w:val="Normal Table"/>
    <w:uiPriority w:val="99"/>
    <w:semiHidden/>
    <w:unhideWhenUsed/>
    <w:tblPr>
      <w:tblInd w:w="0" w:type="dxa"/>
      <w:tblCellMar>
        <w:left w:w="108" w:type="dxa"/>
        <w:top w:w="0" w:type="dxa"/>
        <w:right w:w="108" w:type="dxa"/>
        <w:bottom w:w="0" w:type="dxa"/>
      </w:tblCellMar>
    </w:tblPr>
  </w:style>
  <w:style w:type="numbering" w:styleId="615" w:default="1">
    <w:name w:val="No List"/>
    <w:uiPriority w:val="99"/>
    <w:semiHidden/>
    <w:unhideWhenUsed/>
  </w:style>
  <w:style w:type="table" w:styleId="616" w:customStyle="1">
    <w:name w:val="Table Normal"/>
    <w:tblPr>
      <w:tblCellMar>
        <w:left w:w="0" w:type="dxa"/>
        <w:top w:w="0" w:type="dxa"/>
        <w:right w:w="0" w:type="dxa"/>
        <w:bottom w:w="0" w:type="dxa"/>
      </w:tblCellMar>
    </w:tblPr>
  </w:style>
  <w:style w:type="paragraph" w:styleId="617">
    <w:name w:val="Title"/>
    <w:basedOn w:val="606"/>
    <w:next w:val="606"/>
    <w:uiPriority w:val="10"/>
    <w:qFormat/>
    <w:pPr>
      <w:keepLines/>
      <w:keepNext/>
      <w:spacing w:before="480" w:after="120"/>
    </w:pPr>
    <w:rPr>
      <w:b/>
      <w:sz w:val="72"/>
      <w:szCs w:val="72"/>
    </w:rPr>
  </w:style>
  <w:style w:type="paragraph" w:styleId="618">
    <w:name w:val="Subtitle"/>
    <w:basedOn w:val="606"/>
    <w:next w:val="606"/>
    <w:uiPriority w:val="11"/>
    <w:qFormat/>
    <w:pPr>
      <w:keepLines/>
      <w:keepNext/>
      <w:spacing w:before="360" w:after="80"/>
    </w:pPr>
    <w:rPr>
      <w:rFonts w:ascii="Georgia" w:hAnsi="Georgia" w:cs="Georgia" w:eastAsia="Georgia"/>
      <w:i/>
      <w:color w:val="666666"/>
      <w:sz w:val="48"/>
      <w:szCs w:val="48"/>
    </w:rPr>
  </w:style>
  <w:style w:type="paragraph" w:styleId="619">
    <w:name w:val="annotation text"/>
    <w:basedOn w:val="606"/>
    <w:link w:val="620"/>
    <w:uiPriority w:val="99"/>
    <w:unhideWhenUsed/>
    <w:pPr>
      <w:spacing w:line="240" w:lineRule="auto"/>
    </w:pPr>
    <w:rPr>
      <w:sz w:val="20"/>
      <w:szCs w:val="20"/>
    </w:rPr>
  </w:style>
  <w:style w:type="character" w:styleId="620" w:customStyle="1">
    <w:name w:val="Kommentartext Zchn"/>
    <w:basedOn w:val="613"/>
    <w:link w:val="619"/>
    <w:uiPriority w:val="99"/>
    <w:rPr>
      <w:sz w:val="20"/>
      <w:szCs w:val="20"/>
    </w:rPr>
  </w:style>
  <w:style w:type="character" w:styleId="621">
    <w:name w:val="annotation reference"/>
    <w:basedOn w:val="613"/>
    <w:uiPriority w:val="99"/>
    <w:semiHidden/>
    <w:unhideWhenUsed/>
    <w:rPr>
      <w:sz w:val="16"/>
      <w:szCs w:val="16"/>
    </w:rPr>
  </w:style>
  <w:style w:type="paragraph" w:styleId="622">
    <w:name w:val="Revision"/>
    <w:hidden/>
    <w:uiPriority w:val="99"/>
    <w:semiHidden/>
    <w:pPr>
      <w:spacing w:after="0" w:line="240" w:lineRule="auto"/>
    </w:pPr>
  </w:style>
  <w:style w:type="paragraph" w:styleId="623">
    <w:name w:val="annotation subject"/>
    <w:basedOn w:val="619"/>
    <w:next w:val="619"/>
    <w:link w:val="624"/>
    <w:uiPriority w:val="99"/>
    <w:semiHidden/>
    <w:unhideWhenUsed/>
    <w:rPr>
      <w:b/>
      <w:bCs/>
    </w:rPr>
  </w:style>
  <w:style w:type="character" w:styleId="624" w:customStyle="1">
    <w:name w:val="Kommentarthema Zchn"/>
    <w:basedOn w:val="620"/>
    <w:link w:val="623"/>
    <w:uiPriority w:val="99"/>
    <w:semiHidden/>
    <w:rPr>
      <w:b/>
      <w:bCs/>
      <w:sz w:val="20"/>
      <w:szCs w:val="20"/>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ONLYOFFICE/7.0.1.37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Wodzinski</dc:creator>
  <cp:lastModifiedBy>Anonym</cp:lastModifiedBy>
  <cp:revision>3</cp:revision>
  <dcterms:created xsi:type="dcterms:W3CDTF">2022-06-03T08:16:00Z</dcterms:created>
  <dcterms:modified xsi:type="dcterms:W3CDTF">2022-06-07T10:08:37Z</dcterms:modified>
</cp:coreProperties>
</file>